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692" w:rsidRDefault="00FB4692" w:rsidP="00FB4692">
      <w:pPr>
        <w:spacing w:line="480" w:lineRule="auto"/>
        <w:rPr>
          <w:rFonts w:ascii="Times New Roman" w:hAnsi="Times New Roman" w:cs="Times New Roman"/>
          <w:sz w:val="24"/>
          <w:szCs w:val="24"/>
        </w:rPr>
      </w:pPr>
    </w:p>
    <w:p w:rsidR="00FB4692" w:rsidRDefault="00FB4692" w:rsidP="00FB4692">
      <w:pPr>
        <w:spacing w:line="480" w:lineRule="auto"/>
        <w:rPr>
          <w:rFonts w:ascii="Times New Roman" w:hAnsi="Times New Roman" w:cs="Times New Roman"/>
          <w:sz w:val="24"/>
          <w:szCs w:val="24"/>
        </w:rPr>
      </w:pPr>
    </w:p>
    <w:p w:rsidR="00FB4692" w:rsidRDefault="00FB4692" w:rsidP="00FB4692">
      <w:pPr>
        <w:spacing w:line="480" w:lineRule="auto"/>
        <w:rPr>
          <w:rFonts w:ascii="Times New Roman" w:hAnsi="Times New Roman" w:cs="Times New Roman"/>
          <w:sz w:val="24"/>
          <w:szCs w:val="24"/>
        </w:rPr>
      </w:pPr>
    </w:p>
    <w:p w:rsidR="00FB4692" w:rsidRDefault="00FB4692" w:rsidP="00FB4692">
      <w:pPr>
        <w:spacing w:line="480" w:lineRule="auto"/>
        <w:rPr>
          <w:rFonts w:ascii="Times New Roman" w:hAnsi="Times New Roman" w:cs="Times New Roman"/>
          <w:sz w:val="24"/>
          <w:szCs w:val="24"/>
        </w:rPr>
      </w:pPr>
    </w:p>
    <w:p w:rsidR="00FB4692" w:rsidRDefault="00FB4692" w:rsidP="00FB4692">
      <w:pPr>
        <w:spacing w:line="480" w:lineRule="auto"/>
        <w:rPr>
          <w:rFonts w:ascii="Times New Roman" w:hAnsi="Times New Roman" w:cs="Times New Roman"/>
          <w:sz w:val="24"/>
          <w:szCs w:val="24"/>
        </w:rPr>
      </w:pPr>
    </w:p>
    <w:p w:rsidR="00FB4692" w:rsidRDefault="00FB4692" w:rsidP="00FB4692">
      <w:pPr>
        <w:spacing w:line="480" w:lineRule="auto"/>
        <w:rPr>
          <w:rFonts w:ascii="Times New Roman" w:hAnsi="Times New Roman" w:cs="Times New Roman"/>
          <w:sz w:val="24"/>
          <w:szCs w:val="24"/>
        </w:rPr>
      </w:pPr>
    </w:p>
    <w:p w:rsidR="00FB4692" w:rsidRDefault="00FB4692" w:rsidP="008422A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Project Planning</w:t>
      </w:r>
    </w:p>
    <w:p w:rsidR="00FB4692" w:rsidRDefault="00FB4692" w:rsidP="008422A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FB4692" w:rsidRDefault="00FB4692" w:rsidP="008422A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FB4692" w:rsidRDefault="00FB4692" w:rsidP="008422A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B4692" w:rsidRDefault="00FB4692" w:rsidP="008422A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Project Planning</w:t>
      </w:r>
    </w:p>
    <w:p w:rsidR="004D70EC" w:rsidRPr="00FB4692" w:rsidRDefault="002A3CB6" w:rsidP="008422AF">
      <w:pPr>
        <w:spacing w:after="0" w:line="480" w:lineRule="auto"/>
        <w:contextualSpacing/>
        <w:jc w:val="center"/>
        <w:rPr>
          <w:rFonts w:ascii="Times New Roman" w:hAnsi="Times New Roman" w:cs="Times New Roman"/>
          <w:b/>
          <w:sz w:val="24"/>
          <w:szCs w:val="24"/>
        </w:rPr>
      </w:pPr>
      <w:r w:rsidRPr="00FB4692">
        <w:rPr>
          <w:rFonts w:ascii="Times New Roman" w:hAnsi="Times New Roman" w:cs="Times New Roman"/>
          <w:b/>
          <w:sz w:val="24"/>
          <w:szCs w:val="24"/>
        </w:rPr>
        <w:t xml:space="preserve">The </w:t>
      </w:r>
      <w:r w:rsidR="004D70EC" w:rsidRPr="00FB4692">
        <w:rPr>
          <w:rFonts w:ascii="Times New Roman" w:hAnsi="Times New Roman" w:cs="Times New Roman"/>
          <w:b/>
          <w:sz w:val="24"/>
          <w:szCs w:val="24"/>
        </w:rPr>
        <w:t>Variances</w:t>
      </w:r>
    </w:p>
    <w:p w:rsidR="007D2544" w:rsidRPr="00FB4692" w:rsidRDefault="002A3CB6" w:rsidP="008422AF">
      <w:pPr>
        <w:spacing w:after="0" w:line="480" w:lineRule="auto"/>
        <w:ind w:firstLine="720"/>
        <w:contextualSpacing/>
        <w:rPr>
          <w:rFonts w:ascii="Times New Roman" w:hAnsi="Times New Roman" w:cs="Times New Roman"/>
          <w:sz w:val="24"/>
          <w:szCs w:val="24"/>
        </w:rPr>
      </w:pPr>
      <w:r w:rsidRPr="00FB4692">
        <w:rPr>
          <w:rFonts w:ascii="Times New Roman" w:hAnsi="Times New Roman" w:cs="Times New Roman"/>
          <w:sz w:val="24"/>
          <w:szCs w:val="24"/>
        </w:rPr>
        <w:t>The project was planned to be worth $500,000 and has to have five bedrooms, a kitchen, and landscaping as well as a two-car garage. The project is a firm fixed contract, implying that the price agreed upon in the agreement is set and cannot in any way be increased based on the increment of costs incurred by the contractor. During project planning, it is essential to address some critical issues depending on the time and the availability of resources required by the project (Kerzner, 2013). This is significant since there are possibilities of unexpected events occurring, which may cause the costs to be higher than the planned expenses, as well as making time to be less than the required time. The County inspections delayed, marking the beginning of the delays in the execution of the planned activities. No construction could start without the county permit, which delayed by 90 days. The project was expected to be executed in two years, which was inclusive of the time taken to obtain the necessary permits from the county government. The delay in getting the permit means that the activities that were to take place in the three months will have to be pushed to later dates. The following schedule helps in understanding the plan and is critical towards outlining the variance and the ways that such differences will be addressed.</w:t>
      </w:r>
    </w:p>
    <w:tbl>
      <w:tblPr>
        <w:tblStyle w:val="TableGrid"/>
        <w:tblW w:w="0" w:type="auto"/>
        <w:tblLook w:val="04A0" w:firstRow="1" w:lastRow="0" w:firstColumn="1" w:lastColumn="0" w:noHBand="0" w:noVBand="1"/>
      </w:tblPr>
      <w:tblGrid>
        <w:gridCol w:w="5356"/>
        <w:gridCol w:w="2276"/>
        <w:gridCol w:w="1116"/>
      </w:tblGrid>
      <w:tr w:rsidR="00FB4692" w:rsidRPr="00FB4692" w:rsidTr="007D2544">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Activity</w:t>
            </w:r>
          </w:p>
        </w:tc>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Time</w:t>
            </w:r>
          </w:p>
        </w:tc>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Cost</w:t>
            </w:r>
          </w:p>
        </w:tc>
      </w:tr>
      <w:tr w:rsidR="00FB4692" w:rsidRPr="00FB4692" w:rsidTr="007D2544">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County Government Inspection and Obtaining permit</w:t>
            </w:r>
          </w:p>
        </w:tc>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Two months</w:t>
            </w:r>
          </w:p>
        </w:tc>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$25,000</w:t>
            </w:r>
          </w:p>
        </w:tc>
      </w:tr>
      <w:tr w:rsidR="00FB4692" w:rsidRPr="00FB4692" w:rsidTr="007D2544">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Preparation of the Building’s Foundation</w:t>
            </w:r>
          </w:p>
        </w:tc>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Five Months</w:t>
            </w:r>
          </w:p>
        </w:tc>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$85,000</w:t>
            </w:r>
          </w:p>
        </w:tc>
      </w:tr>
      <w:tr w:rsidR="00FB4692" w:rsidRPr="00FB4692" w:rsidTr="007D2544">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Construction of the House</w:t>
            </w:r>
          </w:p>
        </w:tc>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One Year One month</w:t>
            </w:r>
          </w:p>
        </w:tc>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$240,000</w:t>
            </w:r>
          </w:p>
        </w:tc>
      </w:tr>
      <w:tr w:rsidR="00FB4692" w:rsidRPr="00FB4692" w:rsidTr="007D2544">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Garage Construction</w:t>
            </w:r>
          </w:p>
        </w:tc>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Four months</w:t>
            </w:r>
          </w:p>
        </w:tc>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$65,000</w:t>
            </w:r>
          </w:p>
        </w:tc>
      </w:tr>
      <w:tr w:rsidR="00FB4692" w:rsidRPr="00FB4692" w:rsidTr="007D2544">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Required Labor</w:t>
            </w:r>
          </w:p>
        </w:tc>
        <w:tc>
          <w:tcPr>
            <w:tcW w:w="0" w:type="auto"/>
          </w:tcPr>
          <w:p w:rsidR="007D2544" w:rsidRPr="00FB4692" w:rsidRDefault="007D2544" w:rsidP="008422AF">
            <w:pPr>
              <w:spacing w:line="480" w:lineRule="auto"/>
              <w:contextualSpacing/>
              <w:rPr>
                <w:rFonts w:ascii="Times New Roman" w:hAnsi="Times New Roman" w:cs="Times New Roman"/>
                <w:sz w:val="24"/>
                <w:szCs w:val="24"/>
              </w:rPr>
            </w:pPr>
          </w:p>
        </w:tc>
        <w:tc>
          <w:tcPr>
            <w:tcW w:w="0" w:type="auto"/>
          </w:tcPr>
          <w:p w:rsidR="007D2544" w:rsidRPr="00FB4692" w:rsidRDefault="008441BE" w:rsidP="008422AF">
            <w:pPr>
              <w:spacing w:line="480" w:lineRule="auto"/>
              <w:contextualSpacing/>
              <w:rPr>
                <w:rFonts w:ascii="Times New Roman" w:hAnsi="Times New Roman" w:cs="Times New Roman"/>
                <w:sz w:val="24"/>
                <w:szCs w:val="24"/>
              </w:rPr>
            </w:pPr>
            <w:r w:rsidRPr="00FB4692">
              <w:rPr>
                <w:rFonts w:ascii="Times New Roman" w:hAnsi="Times New Roman" w:cs="Times New Roman"/>
                <w:sz w:val="24"/>
                <w:szCs w:val="24"/>
              </w:rPr>
              <w:t>$85,000</w:t>
            </w:r>
          </w:p>
        </w:tc>
      </w:tr>
    </w:tbl>
    <w:p w:rsidR="007D2544" w:rsidRPr="00FB4692" w:rsidRDefault="007D2544" w:rsidP="008422AF">
      <w:pPr>
        <w:spacing w:after="0" w:line="480" w:lineRule="auto"/>
        <w:contextualSpacing/>
        <w:rPr>
          <w:rFonts w:ascii="Times New Roman" w:hAnsi="Times New Roman" w:cs="Times New Roman"/>
          <w:sz w:val="24"/>
          <w:szCs w:val="24"/>
        </w:rPr>
      </w:pPr>
    </w:p>
    <w:p w:rsidR="002A3CB6" w:rsidRPr="00FB4692" w:rsidRDefault="002A3CB6" w:rsidP="008422AF">
      <w:pPr>
        <w:spacing w:after="0" w:line="480" w:lineRule="auto"/>
        <w:ind w:firstLine="720"/>
        <w:contextualSpacing/>
        <w:rPr>
          <w:rFonts w:ascii="Times New Roman" w:hAnsi="Times New Roman" w:cs="Times New Roman"/>
          <w:sz w:val="24"/>
          <w:szCs w:val="24"/>
        </w:rPr>
      </w:pPr>
      <w:r w:rsidRPr="00FB4692">
        <w:rPr>
          <w:rFonts w:ascii="Times New Roman" w:hAnsi="Times New Roman" w:cs="Times New Roman"/>
          <w:sz w:val="24"/>
          <w:szCs w:val="24"/>
        </w:rPr>
        <w:t xml:space="preserve">The above table represents the initial project plan. However, the first variance is the time needed to finish the project since the delay in permit results in the delay in other activities, hence requiring to push forward the time to complete the project. Consequently, the costs of completing the project were going higher due to the long duration taken to commence the project. In a plan, costs tend to increase with an increase in time due to the time value of money as well as the prices elasticity in the market (Burke, 2013). According to the rules, no construction can begin unless all the necessary documents have been obtained from the authority. </w:t>
      </w:r>
    </w:p>
    <w:p w:rsidR="002A3CB6" w:rsidRPr="00FB4692" w:rsidRDefault="002A3CB6" w:rsidP="008422AF">
      <w:pPr>
        <w:spacing w:after="0" w:line="480" w:lineRule="auto"/>
        <w:ind w:firstLine="720"/>
        <w:contextualSpacing/>
        <w:rPr>
          <w:rFonts w:ascii="Times New Roman" w:hAnsi="Times New Roman" w:cs="Times New Roman"/>
          <w:sz w:val="24"/>
          <w:szCs w:val="24"/>
        </w:rPr>
      </w:pPr>
      <w:r w:rsidRPr="00FB4692">
        <w:rPr>
          <w:rFonts w:ascii="Times New Roman" w:hAnsi="Times New Roman" w:cs="Times New Roman"/>
          <w:sz w:val="24"/>
          <w:szCs w:val="24"/>
        </w:rPr>
        <w:t xml:space="preserve">Secondly, it is possible for the initial baseline schedule to have been poorly planned, thereby leading to the variances (Turner, 2009). In this regard, the activities planned could not have reflected reality. In reality, authorities have been fond of delaying permission for constructions. Consequently, the initial plan could have allocated more time for obtaining the necessary documentation from the authority before starting the construction. For instance, if the initial proposal would have assigned four months to get the documents, the delay would have had a fewer influence on the overall completion of the construction. Secondly, there could have been insufficient resources. This is mainly because the project had planned for $500,000 whereas the reality is the project is costing $600,000. In this case, the main problem is wrong approximation (Kerzner, 2013). A wrong estimate is a major problem with major projects as it leads to straining of resources (Turner, 2009). </w:t>
      </w:r>
    </w:p>
    <w:p w:rsidR="002A3CB6" w:rsidRPr="00FB4692" w:rsidRDefault="002A3CB6" w:rsidP="008422AF">
      <w:pPr>
        <w:spacing w:after="0" w:line="480" w:lineRule="auto"/>
        <w:contextualSpacing/>
        <w:jc w:val="center"/>
        <w:rPr>
          <w:rFonts w:ascii="Times New Roman" w:hAnsi="Times New Roman" w:cs="Times New Roman"/>
          <w:b/>
          <w:sz w:val="24"/>
          <w:szCs w:val="24"/>
        </w:rPr>
      </w:pPr>
      <w:r w:rsidRPr="00FB4692">
        <w:rPr>
          <w:rFonts w:ascii="Times New Roman" w:hAnsi="Times New Roman" w:cs="Times New Roman"/>
          <w:b/>
          <w:sz w:val="24"/>
          <w:szCs w:val="24"/>
        </w:rPr>
        <w:t>Project management Team Roles</w:t>
      </w:r>
    </w:p>
    <w:p w:rsidR="00FB4692" w:rsidRDefault="002A3CB6" w:rsidP="008422AF">
      <w:pPr>
        <w:spacing w:after="0" w:line="480" w:lineRule="auto"/>
        <w:ind w:firstLine="720"/>
        <w:contextualSpacing/>
        <w:rPr>
          <w:rFonts w:ascii="Times New Roman" w:hAnsi="Times New Roman" w:cs="Times New Roman"/>
          <w:sz w:val="24"/>
          <w:szCs w:val="24"/>
        </w:rPr>
      </w:pPr>
      <w:r w:rsidRPr="00FB4692">
        <w:rPr>
          <w:rFonts w:ascii="Times New Roman" w:hAnsi="Times New Roman" w:cs="Times New Roman"/>
          <w:sz w:val="24"/>
          <w:szCs w:val="24"/>
        </w:rPr>
        <w:t xml:space="preserve">Since the project has a fixed deadline, the project management team has an important role to play in ensuring that every activity is accomplished within the timeline. This requires the development of both personnel competency and organizational competency (Turner, 2009). Notably, the project team will have to maximize the use of time and resources to ensure that the project remains within the budgeted amount and the timeframe. If the project is not finished within the allocated two years, then the client will consider this a breach of contract as the contract laws state. This will involve a reevaluation of the initial plans, and combining activities that can simultaneously take place to save on time (Burke, 2013). For instance, the project team will construct the house and the garage simultaneously to save on time and therefore meet the time deadline. This will have the effect of not only saving time but will also maximize the utility of resources since some of the resources can be shared, hence reducing costs when the two are constructed at the same time as opposed to separately constructing them. Besides, the employees’ competency and capabilities will be a significant concern, as each employee will be encouraged to avoid wastage of resources. </w:t>
      </w:r>
    </w:p>
    <w:p w:rsidR="002A3CB6" w:rsidRPr="00FB4692" w:rsidRDefault="002A3CB6" w:rsidP="008422AF">
      <w:pPr>
        <w:spacing w:after="0" w:line="480" w:lineRule="auto"/>
        <w:ind w:firstLine="720"/>
        <w:contextualSpacing/>
        <w:rPr>
          <w:rFonts w:ascii="Times New Roman" w:hAnsi="Times New Roman" w:cs="Times New Roman"/>
          <w:sz w:val="24"/>
          <w:szCs w:val="24"/>
        </w:rPr>
      </w:pPr>
      <w:r w:rsidRPr="00FB4692">
        <w:rPr>
          <w:rFonts w:ascii="Times New Roman" w:hAnsi="Times New Roman" w:cs="Times New Roman"/>
          <w:sz w:val="24"/>
          <w:szCs w:val="24"/>
        </w:rPr>
        <w:t>The project team will also have an auditor, who will continuously follow the progress of the project to ensure that money is well utilized, whereas quality construction takes place. Besides, all vacations and leaves have been rescheduled for all the human resource taking part in the project after the completion time. This will ensure that every essential employee is present during the timeframe to help increase the work rate, hence meeting the deadline.</w:t>
      </w:r>
    </w:p>
    <w:p w:rsidR="002A3CB6" w:rsidRPr="00FB4692" w:rsidRDefault="002A3CB6" w:rsidP="008422AF">
      <w:pPr>
        <w:spacing w:after="0" w:line="480" w:lineRule="auto"/>
        <w:contextualSpacing/>
        <w:jc w:val="center"/>
        <w:rPr>
          <w:rFonts w:ascii="Times New Roman" w:hAnsi="Times New Roman" w:cs="Times New Roman"/>
          <w:b/>
          <w:sz w:val="24"/>
          <w:szCs w:val="24"/>
        </w:rPr>
      </w:pPr>
      <w:r w:rsidRPr="00FB4692">
        <w:rPr>
          <w:rFonts w:ascii="Times New Roman" w:hAnsi="Times New Roman" w:cs="Times New Roman"/>
          <w:b/>
          <w:sz w:val="24"/>
          <w:szCs w:val="24"/>
        </w:rPr>
        <w:t>Reflections on My Learning</w:t>
      </w:r>
    </w:p>
    <w:p w:rsidR="00FB4692" w:rsidRPr="00FB4692" w:rsidRDefault="002A3CB6" w:rsidP="008422AF">
      <w:pPr>
        <w:spacing w:after="0" w:line="480" w:lineRule="auto"/>
        <w:ind w:firstLine="720"/>
        <w:contextualSpacing/>
        <w:rPr>
          <w:rFonts w:ascii="Times New Roman" w:hAnsi="Times New Roman" w:cs="Times New Roman"/>
          <w:sz w:val="24"/>
          <w:szCs w:val="24"/>
        </w:rPr>
      </w:pPr>
      <w:r w:rsidRPr="00FB4692">
        <w:rPr>
          <w:rFonts w:ascii="Times New Roman" w:hAnsi="Times New Roman" w:cs="Times New Roman"/>
          <w:sz w:val="24"/>
          <w:szCs w:val="24"/>
        </w:rPr>
        <w:t>From the case scenario, I have learned that it is crucial for a project manager to hold consultations with his team to ensure that the planned activities reflect as close as possible the reality (Kerzners, 2013). In this regard, the plans have to be according to the SMART model. I have also learned that project management requires close attention to ensure that the time and resources allocated are sufficient enough for the completion. I have also learned that in times of unexpected activities happening, it is vital for the project manager to consult with his team to come up with corrective measures. The corrective measures need to be taken as soon as possible to avoid incurring additional costs and to ensure that the initial plans are met.</w:t>
      </w:r>
    </w:p>
    <w:p w:rsidR="00FB4692" w:rsidRPr="00FB4692" w:rsidRDefault="00FB4692" w:rsidP="00FB4692">
      <w:pPr>
        <w:spacing w:line="480" w:lineRule="auto"/>
        <w:rPr>
          <w:rFonts w:ascii="Times New Roman" w:hAnsi="Times New Roman" w:cs="Times New Roman"/>
          <w:sz w:val="24"/>
          <w:szCs w:val="24"/>
        </w:rPr>
      </w:pPr>
      <w:r w:rsidRPr="00FB4692">
        <w:rPr>
          <w:rFonts w:ascii="Times New Roman" w:hAnsi="Times New Roman" w:cs="Times New Roman"/>
          <w:sz w:val="24"/>
          <w:szCs w:val="24"/>
        </w:rPr>
        <w:br w:type="page"/>
      </w:r>
    </w:p>
    <w:p w:rsidR="008F2118" w:rsidRPr="00FB4692" w:rsidRDefault="00FB4692" w:rsidP="008422AF">
      <w:pPr>
        <w:spacing w:after="0" w:line="480" w:lineRule="auto"/>
        <w:contextualSpacing/>
        <w:jc w:val="center"/>
        <w:rPr>
          <w:rFonts w:ascii="Times New Roman" w:hAnsi="Times New Roman" w:cs="Times New Roman"/>
          <w:sz w:val="24"/>
          <w:szCs w:val="24"/>
        </w:rPr>
      </w:pPr>
      <w:r w:rsidRPr="00FB4692">
        <w:rPr>
          <w:rFonts w:ascii="Times New Roman" w:hAnsi="Times New Roman" w:cs="Times New Roman"/>
          <w:sz w:val="24"/>
          <w:szCs w:val="24"/>
        </w:rPr>
        <w:t>References</w:t>
      </w:r>
    </w:p>
    <w:p w:rsidR="00FB4692" w:rsidRPr="00FB4692" w:rsidRDefault="00FB4692" w:rsidP="008422AF">
      <w:pPr>
        <w:pStyle w:val="NormalWeb"/>
        <w:spacing w:before="0" w:beforeAutospacing="0" w:after="0" w:afterAutospacing="0" w:line="480" w:lineRule="auto"/>
        <w:ind w:left="720" w:hanging="720"/>
        <w:contextualSpacing/>
      </w:pPr>
      <w:r w:rsidRPr="00FB4692">
        <w:t xml:space="preserve">Burke, R. (2013). </w:t>
      </w:r>
      <w:r w:rsidRPr="00FB4692">
        <w:rPr>
          <w:i/>
        </w:rPr>
        <w:t>Project management: planning and control techniques</w:t>
      </w:r>
      <w:r w:rsidRPr="00FB4692">
        <w:t xml:space="preserve">. </w:t>
      </w:r>
      <w:r w:rsidRPr="00FB4692">
        <w:rPr>
          <w:rStyle w:val="Emphasis"/>
          <w:i w:val="0"/>
        </w:rPr>
        <w:t>New</w:t>
      </w:r>
      <w:r w:rsidRPr="00FB4692">
        <w:rPr>
          <w:rStyle w:val="Emphasis"/>
        </w:rPr>
        <w:t xml:space="preserve"> </w:t>
      </w:r>
      <w:r w:rsidRPr="00FB4692">
        <w:rPr>
          <w:rStyle w:val="Emphasis"/>
          <w:i w:val="0"/>
        </w:rPr>
        <w:t>Jersey</w:t>
      </w:r>
      <w:r w:rsidRPr="00FB4692">
        <w:rPr>
          <w:rStyle w:val="Emphasis"/>
        </w:rPr>
        <w:t xml:space="preserve">, </w:t>
      </w:r>
      <w:r w:rsidRPr="00FB4692">
        <w:rPr>
          <w:rStyle w:val="Emphasis"/>
          <w:i w:val="0"/>
        </w:rPr>
        <w:t>USA</w:t>
      </w:r>
      <w:r w:rsidRPr="00FB4692">
        <w:t>.</w:t>
      </w:r>
    </w:p>
    <w:p w:rsidR="00FB4692" w:rsidRPr="00FB4692" w:rsidRDefault="00FB4692" w:rsidP="008422AF">
      <w:pPr>
        <w:pStyle w:val="NormalWeb"/>
        <w:spacing w:before="0" w:beforeAutospacing="0" w:after="0" w:afterAutospacing="0" w:line="480" w:lineRule="auto"/>
        <w:ind w:left="720" w:hanging="720"/>
        <w:contextualSpacing/>
      </w:pPr>
      <w:r w:rsidRPr="00FB4692">
        <w:t xml:space="preserve">Kerzner, H. (2013). </w:t>
      </w:r>
      <w:r w:rsidRPr="00FB4692">
        <w:rPr>
          <w:rStyle w:val="Emphasis"/>
        </w:rPr>
        <w:t>Project management: a systems approach to planning, scheduling, and controlling</w:t>
      </w:r>
      <w:r w:rsidRPr="00FB4692">
        <w:t>. John Wiley &amp; Sons.</w:t>
      </w:r>
    </w:p>
    <w:p w:rsidR="00FB4692" w:rsidRPr="00FB4692" w:rsidRDefault="00FB4692" w:rsidP="008422AF">
      <w:pPr>
        <w:spacing w:after="0" w:line="480" w:lineRule="auto"/>
        <w:ind w:left="720" w:hanging="720"/>
        <w:contextualSpacing/>
        <w:rPr>
          <w:rFonts w:ascii="Times New Roman" w:hAnsi="Times New Roman" w:cs="Times New Roman"/>
          <w:sz w:val="24"/>
          <w:szCs w:val="24"/>
        </w:rPr>
      </w:pPr>
      <w:r w:rsidRPr="00FB4692">
        <w:rPr>
          <w:rFonts w:ascii="Times New Roman" w:hAnsi="Times New Roman" w:cs="Times New Roman"/>
          <w:sz w:val="24"/>
          <w:szCs w:val="24"/>
        </w:rPr>
        <w:t xml:space="preserve">Turner, R.J. (2009). </w:t>
      </w:r>
      <w:r w:rsidRPr="00FB4692">
        <w:rPr>
          <w:rFonts w:ascii="Times New Roman" w:hAnsi="Times New Roman" w:cs="Times New Roman"/>
          <w:i/>
          <w:sz w:val="24"/>
          <w:szCs w:val="24"/>
        </w:rPr>
        <w:t>The Handbook of Project-Based Management. Leading Strategic Change in Organizations</w:t>
      </w:r>
      <w:r w:rsidRPr="00FB4692">
        <w:rPr>
          <w:rFonts w:ascii="Times New Roman" w:hAnsi="Times New Roman" w:cs="Times New Roman"/>
          <w:sz w:val="24"/>
          <w:szCs w:val="24"/>
        </w:rPr>
        <w:t>. New York: McGraw Hill Companies.</w:t>
      </w:r>
    </w:p>
    <w:p w:rsidR="00FB4692" w:rsidRPr="00FB4692" w:rsidRDefault="00FB4692" w:rsidP="00FB4692">
      <w:pPr>
        <w:spacing w:line="480" w:lineRule="auto"/>
        <w:rPr>
          <w:rFonts w:ascii="Times New Roman" w:hAnsi="Times New Roman" w:cs="Times New Roman"/>
          <w:sz w:val="24"/>
          <w:szCs w:val="24"/>
        </w:rPr>
      </w:pPr>
      <w:bookmarkStart w:id="0" w:name="_GoBack"/>
      <w:bookmarkEnd w:id="0"/>
    </w:p>
    <w:sectPr w:rsidR="00FB4692" w:rsidRPr="00FB4692" w:rsidSect="00FB46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352" w:rsidRDefault="00FB3352" w:rsidP="00FB4692">
      <w:pPr>
        <w:spacing w:after="0" w:line="240" w:lineRule="auto"/>
      </w:pPr>
      <w:r>
        <w:separator/>
      </w:r>
    </w:p>
  </w:endnote>
  <w:endnote w:type="continuationSeparator" w:id="0">
    <w:p w:rsidR="00FB3352" w:rsidRDefault="00FB3352" w:rsidP="00FB4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352" w:rsidRDefault="00FB3352" w:rsidP="00FB4692">
      <w:pPr>
        <w:spacing w:after="0" w:line="240" w:lineRule="auto"/>
      </w:pPr>
      <w:r>
        <w:separator/>
      </w:r>
    </w:p>
  </w:footnote>
  <w:footnote w:type="continuationSeparator" w:id="0">
    <w:p w:rsidR="00FB3352" w:rsidRDefault="00FB3352" w:rsidP="00FB46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92" w:rsidRPr="00FB4692" w:rsidRDefault="00FB4692" w:rsidP="00FB4692">
    <w:pPr>
      <w:pStyle w:val="Header"/>
      <w:jc w:val="center"/>
      <w:rPr>
        <w:rFonts w:ascii="Times New Roman" w:hAnsi="Times New Roman" w:cs="Times New Roman"/>
        <w:sz w:val="24"/>
        <w:szCs w:val="24"/>
      </w:rPr>
    </w:pPr>
    <w:r w:rsidRPr="00FB4692">
      <w:rPr>
        <w:rFonts w:ascii="Times New Roman" w:hAnsi="Times New Roman" w:cs="Times New Roman"/>
        <w:sz w:val="24"/>
        <w:szCs w:val="24"/>
      </w:rPr>
      <w:t xml:space="preserve"> PROJECT PLANNING</w:t>
    </w:r>
    <w:r w:rsidRPr="00FB4692">
      <w:rPr>
        <w:rFonts w:ascii="Times New Roman" w:hAnsi="Times New Roman" w:cs="Times New Roman"/>
        <w:sz w:val="24"/>
        <w:szCs w:val="24"/>
      </w:rPr>
      <w:tab/>
    </w:r>
    <w:r w:rsidRPr="00FB4692">
      <w:rPr>
        <w:rFonts w:ascii="Times New Roman" w:hAnsi="Times New Roman" w:cs="Times New Roman"/>
        <w:sz w:val="24"/>
        <w:szCs w:val="24"/>
      </w:rPr>
      <w:tab/>
    </w:r>
    <w:sdt>
      <w:sdtPr>
        <w:rPr>
          <w:rFonts w:ascii="Times New Roman" w:hAnsi="Times New Roman" w:cs="Times New Roman"/>
          <w:sz w:val="24"/>
          <w:szCs w:val="24"/>
        </w:rPr>
        <w:id w:val="1272892845"/>
        <w:docPartObj>
          <w:docPartGallery w:val="Page Numbers (Top of Page)"/>
          <w:docPartUnique/>
        </w:docPartObj>
      </w:sdtPr>
      <w:sdtEndPr>
        <w:rPr>
          <w:noProof/>
        </w:rPr>
      </w:sdtEndPr>
      <w:sdtContent>
        <w:r w:rsidRPr="00FB4692">
          <w:rPr>
            <w:rFonts w:ascii="Times New Roman" w:hAnsi="Times New Roman" w:cs="Times New Roman"/>
            <w:sz w:val="24"/>
            <w:szCs w:val="24"/>
          </w:rPr>
          <w:fldChar w:fldCharType="begin"/>
        </w:r>
        <w:r w:rsidRPr="00FB4692">
          <w:rPr>
            <w:rFonts w:ascii="Times New Roman" w:hAnsi="Times New Roman" w:cs="Times New Roman"/>
            <w:sz w:val="24"/>
            <w:szCs w:val="24"/>
          </w:rPr>
          <w:instrText xml:space="preserve"> PAGE   \* MERGEFORMAT </w:instrText>
        </w:r>
        <w:r w:rsidRPr="00FB4692">
          <w:rPr>
            <w:rFonts w:ascii="Times New Roman" w:hAnsi="Times New Roman" w:cs="Times New Roman"/>
            <w:sz w:val="24"/>
            <w:szCs w:val="24"/>
          </w:rPr>
          <w:fldChar w:fldCharType="separate"/>
        </w:r>
        <w:r w:rsidR="008422AF">
          <w:rPr>
            <w:rFonts w:ascii="Times New Roman" w:hAnsi="Times New Roman" w:cs="Times New Roman"/>
            <w:noProof/>
            <w:sz w:val="24"/>
            <w:szCs w:val="24"/>
          </w:rPr>
          <w:t>6</w:t>
        </w:r>
        <w:r w:rsidRPr="00FB469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692" w:rsidRPr="00FB4692" w:rsidRDefault="00FB4692" w:rsidP="00FB4692">
    <w:pPr>
      <w:pStyle w:val="Header"/>
      <w:jc w:val="right"/>
      <w:rPr>
        <w:rFonts w:ascii="Times New Roman" w:hAnsi="Times New Roman" w:cs="Times New Roman"/>
        <w:sz w:val="24"/>
        <w:szCs w:val="24"/>
      </w:rPr>
    </w:pPr>
    <w:r w:rsidRPr="00FB4692">
      <w:rPr>
        <w:rFonts w:ascii="Times New Roman" w:hAnsi="Times New Roman" w:cs="Times New Roman"/>
        <w:sz w:val="24"/>
        <w:szCs w:val="24"/>
      </w:rPr>
      <w:t>Running head: PROJECT PLANNING</w:t>
    </w:r>
    <w:r w:rsidRPr="00FB4692">
      <w:rPr>
        <w:rFonts w:ascii="Times New Roman" w:hAnsi="Times New Roman" w:cs="Times New Roman"/>
        <w:sz w:val="24"/>
        <w:szCs w:val="24"/>
      </w:rPr>
      <w:tab/>
    </w:r>
    <w:r w:rsidRPr="00FB4692">
      <w:rPr>
        <w:rFonts w:ascii="Times New Roman" w:hAnsi="Times New Roman" w:cs="Times New Roman"/>
        <w:sz w:val="24"/>
        <w:szCs w:val="24"/>
      </w:rPr>
      <w:tab/>
    </w:r>
    <w:sdt>
      <w:sdtPr>
        <w:rPr>
          <w:rFonts w:ascii="Times New Roman" w:hAnsi="Times New Roman" w:cs="Times New Roman"/>
          <w:sz w:val="24"/>
          <w:szCs w:val="24"/>
        </w:rPr>
        <w:id w:val="-722589511"/>
        <w:docPartObj>
          <w:docPartGallery w:val="Page Numbers (Top of Page)"/>
          <w:docPartUnique/>
        </w:docPartObj>
      </w:sdtPr>
      <w:sdtEndPr>
        <w:rPr>
          <w:noProof/>
        </w:rPr>
      </w:sdtEndPr>
      <w:sdtContent>
        <w:r w:rsidRPr="00FB4692">
          <w:rPr>
            <w:rFonts w:ascii="Times New Roman" w:hAnsi="Times New Roman" w:cs="Times New Roman"/>
            <w:sz w:val="24"/>
            <w:szCs w:val="24"/>
          </w:rPr>
          <w:fldChar w:fldCharType="begin"/>
        </w:r>
        <w:r w:rsidRPr="00FB4692">
          <w:rPr>
            <w:rFonts w:ascii="Times New Roman" w:hAnsi="Times New Roman" w:cs="Times New Roman"/>
            <w:sz w:val="24"/>
            <w:szCs w:val="24"/>
          </w:rPr>
          <w:instrText xml:space="preserve"> PAGE   \* MERGEFORMAT </w:instrText>
        </w:r>
        <w:r w:rsidRPr="00FB4692">
          <w:rPr>
            <w:rFonts w:ascii="Times New Roman" w:hAnsi="Times New Roman" w:cs="Times New Roman"/>
            <w:sz w:val="24"/>
            <w:szCs w:val="24"/>
          </w:rPr>
          <w:fldChar w:fldCharType="separate"/>
        </w:r>
        <w:r w:rsidR="00FB3352">
          <w:rPr>
            <w:rFonts w:ascii="Times New Roman" w:hAnsi="Times New Roman" w:cs="Times New Roman"/>
            <w:noProof/>
            <w:sz w:val="24"/>
            <w:szCs w:val="24"/>
          </w:rPr>
          <w:t>1</w:t>
        </w:r>
        <w:r w:rsidRPr="00FB469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0EC"/>
    <w:rsid w:val="000073BD"/>
    <w:rsid w:val="00086F27"/>
    <w:rsid w:val="002A3CB6"/>
    <w:rsid w:val="002A5330"/>
    <w:rsid w:val="004656A1"/>
    <w:rsid w:val="004D70EC"/>
    <w:rsid w:val="006120BA"/>
    <w:rsid w:val="007D2544"/>
    <w:rsid w:val="008422AF"/>
    <w:rsid w:val="008441BE"/>
    <w:rsid w:val="008F2118"/>
    <w:rsid w:val="00992B33"/>
    <w:rsid w:val="00A7384C"/>
    <w:rsid w:val="00FB3352"/>
    <w:rsid w:val="00FB4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25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B46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B4692"/>
    <w:rPr>
      <w:i/>
      <w:iCs/>
    </w:rPr>
  </w:style>
  <w:style w:type="paragraph" w:styleId="Header">
    <w:name w:val="header"/>
    <w:basedOn w:val="Normal"/>
    <w:link w:val="HeaderChar"/>
    <w:uiPriority w:val="99"/>
    <w:unhideWhenUsed/>
    <w:rsid w:val="00FB4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692"/>
  </w:style>
  <w:style w:type="paragraph" w:styleId="Footer">
    <w:name w:val="footer"/>
    <w:basedOn w:val="Normal"/>
    <w:link w:val="FooterChar"/>
    <w:uiPriority w:val="99"/>
    <w:unhideWhenUsed/>
    <w:rsid w:val="00FB4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6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25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B46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B4692"/>
    <w:rPr>
      <w:i/>
      <w:iCs/>
    </w:rPr>
  </w:style>
  <w:style w:type="paragraph" w:styleId="Header">
    <w:name w:val="header"/>
    <w:basedOn w:val="Normal"/>
    <w:link w:val="HeaderChar"/>
    <w:uiPriority w:val="99"/>
    <w:unhideWhenUsed/>
    <w:rsid w:val="00FB4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692"/>
  </w:style>
  <w:style w:type="paragraph" w:styleId="Footer">
    <w:name w:val="footer"/>
    <w:basedOn w:val="Normal"/>
    <w:link w:val="FooterChar"/>
    <w:uiPriority w:val="99"/>
    <w:unhideWhenUsed/>
    <w:rsid w:val="00FB4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2019-03-14T12:09:00Z</dcterms:created>
  <dcterms:modified xsi:type="dcterms:W3CDTF">2019-03-14T12:09:00Z</dcterms:modified>
</cp:coreProperties>
</file>